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54" w:rsidRPr="000613D3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0613D3">
        <w:rPr>
          <w:lang w:val="de-DE"/>
        </w:rPr>
        <w:t>TSG-RAN WG1 #</w:t>
      </w:r>
      <w:r w:rsidR="0056282E" w:rsidRPr="000613D3">
        <w:rPr>
          <w:lang w:val="de-DE"/>
        </w:rPr>
        <w:t>86</w:t>
      </w:r>
      <w:r w:rsidR="00AC2A5F" w:rsidRPr="000613D3">
        <w:rPr>
          <w:lang w:val="de-DE"/>
        </w:rPr>
        <w:t>bis</w:t>
      </w:r>
      <w:r w:rsidRPr="000613D3">
        <w:rPr>
          <w:lang w:val="de-DE"/>
        </w:rPr>
        <w:tab/>
        <w:t>R1-</w:t>
      </w:r>
      <w:r w:rsidR="00D67739" w:rsidRPr="00D67739">
        <w:rPr>
          <w:lang w:val="de-DE"/>
        </w:rPr>
        <w:t>1609630</w:t>
      </w:r>
    </w:p>
    <w:p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37C51" w:rsidRPr="00E220C0">
        <w:t xml:space="preserve">On </w:t>
      </w:r>
      <w:r w:rsidR="000613D3">
        <w:t>UE-specific DC subcarrier in NR</w:t>
      </w:r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D516DD" w:rsidRPr="00537B4C">
        <w:t>8</w:t>
      </w:r>
      <w:r w:rsidR="008F77A7" w:rsidRPr="00537B4C">
        <w:t>.1.</w:t>
      </w:r>
      <w:r w:rsidR="00537B4C" w:rsidRPr="00537B4C">
        <w:t>2.2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855236" w:rsidRDefault="00DB3BC8" w:rsidP="0056282E">
      <w:pPr>
        <w:pStyle w:val="BodyText"/>
      </w:pPr>
      <w:r>
        <w:t>At RAN1#86</w:t>
      </w:r>
      <w:r w:rsidR="0056282E">
        <w:t xml:space="preserve">, </w:t>
      </w:r>
      <w:r w:rsidR="00855236">
        <w:t>it was agreed not to introduce an explicit DC subcarrier, neither for DL nor for UL</w:t>
      </w:r>
      <w:r w:rsidR="008920DF">
        <w:t xml:space="preserve"> </w:t>
      </w:r>
      <w:r w:rsidR="008920DF">
        <w:fldChar w:fldCharType="begin"/>
      </w:r>
      <w:r w:rsidR="008920DF">
        <w:instrText xml:space="preserve"> REF _Ref462310565 \r \h </w:instrText>
      </w:r>
      <w:r w:rsidR="008920DF">
        <w:fldChar w:fldCharType="separate"/>
      </w:r>
      <w:r w:rsidR="008920DF">
        <w:t>[1]</w:t>
      </w:r>
      <w:r w:rsidR="008920DF">
        <w:fldChar w:fldCharType="end"/>
      </w:r>
      <w:r w:rsidR="00855236">
        <w:t xml:space="preserve">. The spirit behind this agreement is to avoid any “uncounted” subcarriers in the PRB numbering. The agreement does not say anything if and how the </w:t>
      </w:r>
      <w:r w:rsidR="0037486E">
        <w:t>potentially low</w:t>
      </w:r>
      <w:r w:rsidR="00855236">
        <w:t xml:space="preserve"> transmission quality of the DC subcarrier should be handled in NR.</w:t>
      </w:r>
    </w:p>
    <w:p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:rsidR="00855236" w:rsidRDefault="00855236" w:rsidP="00DD4245">
      <w:pPr>
        <w:pStyle w:val="BodyText"/>
        <w:rPr>
          <w:lang w:eastAsia="ja-JP"/>
        </w:rPr>
      </w:pPr>
      <w:r>
        <w:rPr>
          <w:lang w:eastAsia="ja-JP"/>
        </w:rPr>
        <w:t xml:space="preserve">Due to interference self-mixing as well as LO self-mixing at the </w:t>
      </w:r>
      <w:r w:rsidR="00590538">
        <w:rPr>
          <w:lang w:eastAsia="ja-JP"/>
        </w:rPr>
        <w:t>UE</w:t>
      </w:r>
      <w:r>
        <w:rPr>
          <w:lang w:eastAsia="ja-JP"/>
        </w:rPr>
        <w:t xml:space="preserve"> side the signal quality of the </w:t>
      </w:r>
      <w:r w:rsidR="00590538">
        <w:rPr>
          <w:lang w:eastAsia="ja-JP"/>
        </w:rPr>
        <w:t>UE</w:t>
      </w:r>
      <w:r>
        <w:rPr>
          <w:lang w:eastAsia="ja-JP"/>
        </w:rPr>
        <w:t xml:space="preserve">’s DC subcarrier can be </w:t>
      </w:r>
      <w:r w:rsidR="008920DF">
        <w:rPr>
          <w:lang w:eastAsia="ja-JP"/>
        </w:rPr>
        <w:t>low</w:t>
      </w:r>
      <w:r>
        <w:rPr>
          <w:lang w:eastAsia="ja-JP"/>
        </w:rPr>
        <w:t xml:space="preserve">. In LTE this problem has been solved by not using the subcarrier centered in the middle of the system bandwidth </w:t>
      </w:r>
      <w:r w:rsidR="008920DF">
        <w:rPr>
          <w:lang w:eastAsia="ja-JP"/>
        </w:rPr>
        <w:t>in</w:t>
      </w:r>
      <w:r>
        <w:rPr>
          <w:lang w:eastAsia="ja-JP"/>
        </w:rPr>
        <w:t xml:space="preserve"> DL. </w:t>
      </w:r>
      <w:r w:rsidR="005F1EBA">
        <w:rPr>
          <w:lang w:eastAsia="ja-JP"/>
        </w:rPr>
        <w:t xml:space="preserve">Since in LTE all </w:t>
      </w:r>
      <w:r w:rsidR="00590538">
        <w:rPr>
          <w:lang w:eastAsia="ja-JP"/>
        </w:rPr>
        <w:t>UE</w:t>
      </w:r>
      <w:r w:rsidR="005F1EBA">
        <w:rPr>
          <w:lang w:eastAsia="ja-JP"/>
        </w:rPr>
        <w:t xml:space="preserve">s (except later introduced MTC </w:t>
      </w:r>
      <w:r w:rsidR="00590538">
        <w:rPr>
          <w:lang w:eastAsia="ja-JP"/>
        </w:rPr>
        <w:t>UE</w:t>
      </w:r>
      <w:r w:rsidR="005F1EBA">
        <w:rPr>
          <w:lang w:eastAsia="ja-JP"/>
        </w:rPr>
        <w:t xml:space="preserve">s) must support the complete system bandwidth the </w:t>
      </w:r>
      <w:r w:rsidR="0037486E">
        <w:rPr>
          <w:lang w:eastAsia="ja-JP"/>
        </w:rPr>
        <w:t>un</w:t>
      </w:r>
      <w:r w:rsidR="005F1EBA">
        <w:rPr>
          <w:lang w:eastAsia="ja-JP"/>
        </w:rPr>
        <w:t xml:space="preserve">used center subcarrier coincides with an </w:t>
      </w:r>
      <w:r w:rsidR="00590538">
        <w:rPr>
          <w:lang w:eastAsia="ja-JP"/>
        </w:rPr>
        <w:t>UE</w:t>
      </w:r>
      <w:r w:rsidR="008920DF">
        <w:rPr>
          <w:lang w:eastAsia="ja-JP"/>
        </w:rPr>
        <w:t>’</w:t>
      </w:r>
      <w:r w:rsidR="005F1EBA">
        <w:rPr>
          <w:lang w:eastAsia="ja-JP"/>
        </w:rPr>
        <w:t xml:space="preserve">s DC subcarrier. </w:t>
      </w:r>
    </w:p>
    <w:p w:rsidR="00855236" w:rsidRDefault="005F1EBA" w:rsidP="00DD4245">
      <w:pPr>
        <w:pStyle w:val="BodyText"/>
        <w:rPr>
          <w:lang w:eastAsia="ja-JP"/>
        </w:rPr>
      </w:pPr>
      <w:r>
        <w:rPr>
          <w:lang w:eastAsia="ja-JP"/>
        </w:rPr>
        <w:t xml:space="preserve">For NR however it is expected that not all </w:t>
      </w:r>
      <w:r w:rsidR="00590538">
        <w:rPr>
          <w:lang w:eastAsia="ja-JP"/>
        </w:rPr>
        <w:t>UE</w:t>
      </w:r>
      <w:r>
        <w:rPr>
          <w:lang w:eastAsia="ja-JP"/>
        </w:rPr>
        <w:t xml:space="preserve">s monitor the complete system bandwidth. An unused subcarrier in the center of the system bandwidth would not be applicable to all </w:t>
      </w:r>
      <w:r w:rsidR="00590538">
        <w:rPr>
          <w:lang w:eastAsia="ja-JP"/>
        </w:rPr>
        <w:t>UE</w:t>
      </w:r>
      <w:r>
        <w:rPr>
          <w:lang w:eastAsia="ja-JP"/>
        </w:rPr>
        <w:t xml:space="preserve">s but would only help those </w:t>
      </w:r>
      <w:r w:rsidR="00590538">
        <w:rPr>
          <w:lang w:eastAsia="ja-JP"/>
        </w:rPr>
        <w:t>UE</w:t>
      </w:r>
      <w:r>
        <w:rPr>
          <w:lang w:eastAsia="ja-JP"/>
        </w:rPr>
        <w:t xml:space="preserve">s which reception bandwidth is centered at the middle of the system bandwidth. </w:t>
      </w:r>
      <w:r w:rsidR="008920DF">
        <w:rPr>
          <w:lang w:eastAsia="ja-JP"/>
        </w:rPr>
        <w:t>Therefore,</w:t>
      </w:r>
      <w:r>
        <w:rPr>
          <w:lang w:eastAsia="ja-JP"/>
        </w:rPr>
        <w:t xml:space="preserve"> and to </w:t>
      </w:r>
      <w:r w:rsidR="008920DF">
        <w:rPr>
          <w:lang w:eastAsia="ja-JP"/>
        </w:rPr>
        <w:t xml:space="preserve">simplify PRB numbering RAN1 </w:t>
      </w:r>
      <w:r>
        <w:rPr>
          <w:lang w:eastAsia="ja-JP"/>
        </w:rPr>
        <w:t xml:space="preserve">decided not to introduce </w:t>
      </w:r>
      <w:r w:rsidR="008920DF">
        <w:rPr>
          <w:lang w:eastAsia="ja-JP"/>
        </w:rPr>
        <w:t xml:space="preserve">an </w:t>
      </w:r>
      <w:r>
        <w:rPr>
          <w:lang w:eastAsia="ja-JP"/>
        </w:rPr>
        <w:t>explicit DC subcarrier in NR.</w:t>
      </w:r>
    </w:p>
    <w:p w:rsidR="005F1EBA" w:rsidRDefault="005F1EBA" w:rsidP="005F1EBA">
      <w:pPr>
        <w:pStyle w:val="BodyText"/>
        <w:rPr>
          <w:lang w:eastAsia="ja-JP"/>
        </w:rPr>
      </w:pPr>
      <w:r>
        <w:rPr>
          <w:lang w:eastAsia="ja-JP"/>
        </w:rPr>
        <w:t xml:space="preserve">Nevertheless, the problem of </w:t>
      </w:r>
      <w:r w:rsidR="0037486E">
        <w:rPr>
          <w:lang w:eastAsia="ja-JP"/>
        </w:rPr>
        <w:t xml:space="preserve">potentially </w:t>
      </w:r>
      <w:r w:rsidR="008920DF">
        <w:rPr>
          <w:lang w:eastAsia="ja-JP"/>
        </w:rPr>
        <w:t>low</w:t>
      </w:r>
      <w:r>
        <w:rPr>
          <w:lang w:eastAsia="ja-JP"/>
        </w:rPr>
        <w:t xml:space="preserve"> signal quality at a </w:t>
      </w:r>
      <w:r w:rsidR="00590538">
        <w:rPr>
          <w:lang w:eastAsia="ja-JP"/>
        </w:rPr>
        <w:t>UE</w:t>
      </w:r>
      <w:r>
        <w:rPr>
          <w:lang w:eastAsia="ja-JP"/>
        </w:rPr>
        <w:t>’s DC subcarrier remains. One possible solution could be that the network keeps track which subcarrier overlaps with a UE’s DC subcarrier and does not modulate this subcarrier for this UE (the same subcarrier could be modulated with data for other UEs which have a different center subcarrier</w:t>
      </w:r>
      <w:r w:rsidR="008920DF">
        <w:rPr>
          <w:lang w:eastAsia="ja-JP"/>
        </w:rPr>
        <w:t>, e.g. in MU-MIMO</w:t>
      </w:r>
      <w:r>
        <w:rPr>
          <w:lang w:eastAsia="ja-JP"/>
        </w:rPr>
        <w:t xml:space="preserve">). </w:t>
      </w:r>
      <w:r w:rsidR="00A015E4">
        <w:rPr>
          <w:lang w:eastAsia="ja-JP"/>
        </w:rPr>
        <w:t xml:space="preserve">If a </w:t>
      </w:r>
      <w:r w:rsidR="00590538">
        <w:rPr>
          <w:lang w:eastAsia="ja-JP"/>
        </w:rPr>
        <w:t>UE</w:t>
      </w:r>
      <w:r w:rsidR="008920DF">
        <w:rPr>
          <w:lang w:eastAsia="ja-JP"/>
        </w:rPr>
        <w:t>’</w:t>
      </w:r>
      <w:r w:rsidR="00A015E4">
        <w:rPr>
          <w:lang w:eastAsia="ja-JP"/>
        </w:rPr>
        <w:t xml:space="preserve">s DC subcarrier is always </w:t>
      </w:r>
      <w:r w:rsidR="008920DF">
        <w:rPr>
          <w:lang w:eastAsia="ja-JP"/>
        </w:rPr>
        <w:t xml:space="preserve">at </w:t>
      </w:r>
      <w:r w:rsidR="00A015E4">
        <w:rPr>
          <w:lang w:eastAsia="ja-JP"/>
        </w:rPr>
        <w:t xml:space="preserve">the center frequency of its configured bandwidth (which is known to the eNB) the subcarrier mapping to a </w:t>
      </w:r>
      <w:r w:rsidR="00590538">
        <w:rPr>
          <w:lang w:eastAsia="ja-JP"/>
        </w:rPr>
        <w:t>UE</w:t>
      </w:r>
      <w:r w:rsidR="008920DF">
        <w:rPr>
          <w:lang w:eastAsia="ja-JP"/>
        </w:rPr>
        <w:t>’</w:t>
      </w:r>
      <w:r w:rsidR="00A015E4">
        <w:rPr>
          <w:lang w:eastAsia="ja-JP"/>
        </w:rPr>
        <w:t xml:space="preserve">s DC subcarrier is known to the network. However, if the </w:t>
      </w:r>
      <w:r w:rsidR="00590538">
        <w:rPr>
          <w:lang w:eastAsia="ja-JP"/>
        </w:rPr>
        <w:t>UE</w:t>
      </w:r>
      <w:r w:rsidR="00A015E4">
        <w:rPr>
          <w:lang w:eastAsia="ja-JP"/>
        </w:rPr>
        <w:t xml:space="preserve"> has its local oscillator not exactly centered around its configured bandwidth the eNB does not know which subcarrier maps to </w:t>
      </w:r>
      <w:r w:rsidR="008920DF">
        <w:rPr>
          <w:lang w:eastAsia="ja-JP"/>
        </w:rPr>
        <w:t>the</w:t>
      </w:r>
      <w:r w:rsidR="00A015E4">
        <w:rPr>
          <w:lang w:eastAsia="ja-JP"/>
        </w:rPr>
        <w:t xml:space="preserve"> </w:t>
      </w:r>
      <w:r w:rsidR="00590538">
        <w:rPr>
          <w:lang w:eastAsia="ja-JP"/>
        </w:rPr>
        <w:t>UE</w:t>
      </w:r>
      <w:r w:rsidR="00A015E4">
        <w:rPr>
          <w:lang w:eastAsia="ja-JP"/>
        </w:rPr>
        <w:t>’s DC subcarrier and extra signaling would be required.</w:t>
      </w:r>
    </w:p>
    <w:p w:rsidR="00D4239B" w:rsidRDefault="00A015E4" w:rsidP="005F1EBA">
      <w:pPr>
        <w:pStyle w:val="BodyText"/>
        <w:rPr>
          <w:lang w:eastAsia="ja-JP"/>
        </w:rPr>
      </w:pPr>
      <w:r>
        <w:rPr>
          <w:lang w:eastAsia="ja-JP"/>
        </w:rPr>
        <w:t xml:space="preserve">Another solution would be that the network does not take any measures. </w:t>
      </w:r>
      <w:r w:rsidR="0037486E">
        <w:rPr>
          <w:lang w:eastAsia="ja-JP"/>
        </w:rPr>
        <w:t xml:space="preserve">No difference is made in modulation </w:t>
      </w:r>
      <w:r w:rsidR="00AC1363">
        <w:rPr>
          <w:lang w:eastAsia="ja-JP"/>
        </w:rPr>
        <w:t>between</w:t>
      </w:r>
      <w:r w:rsidR="0037486E">
        <w:rPr>
          <w:lang w:eastAsia="ja-JP"/>
        </w:rPr>
        <w:t xml:space="preserve"> the subcarrier overlapping with a UE’s DC subcarrier and remaining subcarriers of the same PRB. </w:t>
      </w:r>
      <w:r>
        <w:rPr>
          <w:lang w:eastAsia="ja-JP"/>
        </w:rPr>
        <w:t xml:space="preserve">It would be up to the </w:t>
      </w:r>
      <w:r w:rsidR="00590538">
        <w:rPr>
          <w:lang w:eastAsia="ja-JP"/>
        </w:rPr>
        <w:t>UE</w:t>
      </w:r>
      <w:r>
        <w:rPr>
          <w:lang w:eastAsia="ja-JP"/>
        </w:rPr>
        <w:t xml:space="preserve"> implementation how to handle this </w:t>
      </w:r>
      <w:r w:rsidR="0010795C">
        <w:rPr>
          <w:lang w:eastAsia="ja-JP"/>
        </w:rPr>
        <w:t>issue</w:t>
      </w:r>
      <w:r>
        <w:rPr>
          <w:lang w:eastAsia="ja-JP"/>
        </w:rPr>
        <w:t xml:space="preserve">. If a </w:t>
      </w:r>
      <w:r w:rsidR="00590538">
        <w:rPr>
          <w:lang w:eastAsia="ja-JP"/>
        </w:rPr>
        <w:t>UE</w:t>
      </w:r>
      <w:r>
        <w:rPr>
          <w:lang w:eastAsia="ja-JP"/>
        </w:rPr>
        <w:t xml:space="preserve"> has an RF architecture that suffers less from </w:t>
      </w:r>
      <w:r w:rsidR="00AC1363">
        <w:rPr>
          <w:lang w:eastAsia="ja-JP"/>
        </w:rPr>
        <w:t>low</w:t>
      </w:r>
      <w:r>
        <w:rPr>
          <w:lang w:eastAsia="ja-JP"/>
        </w:rPr>
        <w:t xml:space="preserve"> signal quality at its DC subcarrier the DC subcarrier can be considered during demodulation. If a </w:t>
      </w:r>
      <w:r w:rsidR="00590538">
        <w:rPr>
          <w:lang w:eastAsia="ja-JP"/>
        </w:rPr>
        <w:t>UE</w:t>
      </w:r>
      <w:r>
        <w:rPr>
          <w:lang w:eastAsia="ja-JP"/>
        </w:rPr>
        <w:t xml:space="preserve">’s architecture leads to low signal quality on the DC subcarrier it will </w:t>
      </w:r>
      <w:r w:rsidR="00751E66">
        <w:rPr>
          <w:lang w:eastAsia="ja-JP"/>
        </w:rPr>
        <w:t xml:space="preserve">downplay (or even ignore) </w:t>
      </w:r>
      <w:r>
        <w:rPr>
          <w:lang w:eastAsia="ja-JP"/>
        </w:rPr>
        <w:t>the information modulated on the DC subcarrier</w:t>
      </w:r>
      <w:bookmarkStart w:id="3" w:name="_GoBack"/>
      <w:bookmarkEnd w:id="3"/>
      <w:r>
        <w:rPr>
          <w:lang w:eastAsia="ja-JP"/>
        </w:rPr>
        <w:t xml:space="preserve">. In the worst case of a single PRB allocation (and assuming a PRB size of 12) 1/12-th of the coded bits are lost, </w:t>
      </w:r>
      <w:r w:rsidR="00D4239B">
        <w:rPr>
          <w:lang w:eastAsia="ja-JP"/>
        </w:rPr>
        <w:t>increasing</w:t>
      </w:r>
      <w:r>
        <w:rPr>
          <w:lang w:eastAsia="ja-JP"/>
        </w:rPr>
        <w:t xml:space="preserve"> the code rate by 1/12 = 8 %. For wider allocations the code </w:t>
      </w:r>
      <w:r w:rsidR="00D4239B">
        <w:rPr>
          <w:lang w:eastAsia="ja-JP"/>
        </w:rPr>
        <w:t>rate increase is even lower.</w:t>
      </w:r>
    </w:p>
    <w:p w:rsidR="00D4239B" w:rsidRPr="00590538" w:rsidRDefault="00D4239B" w:rsidP="005F1EBA">
      <w:pPr>
        <w:pStyle w:val="BodyText"/>
        <w:rPr>
          <w:b/>
          <w:i/>
          <w:lang w:eastAsia="ja-JP"/>
        </w:rPr>
      </w:pPr>
      <w:r w:rsidRPr="00590538">
        <w:rPr>
          <w:b/>
          <w:i/>
          <w:lang w:eastAsia="ja-JP"/>
        </w:rPr>
        <w:t>Observation 1: Ignoring the information transmitted on the DC subcarrier slightly increases the effective code rate. The code rate increase is worst for a single PRB allocation and gets smaller for wider allocation.</w:t>
      </w:r>
    </w:p>
    <w:p w:rsidR="00A015E4" w:rsidRDefault="00D4239B" w:rsidP="005F1EBA">
      <w:pPr>
        <w:pStyle w:val="BodyText"/>
        <w:rPr>
          <w:lang w:eastAsia="ja-JP"/>
        </w:rPr>
      </w:pPr>
      <w:r>
        <w:rPr>
          <w:lang w:eastAsia="ja-JP"/>
        </w:rPr>
        <w:t>We believe the increase in code rate – if ignoring the inf</w:t>
      </w:r>
      <w:r w:rsidR="00590538">
        <w:rPr>
          <w:lang w:eastAsia="ja-JP"/>
        </w:rPr>
        <w:t>ormation contained on the DC su</w:t>
      </w:r>
      <w:r>
        <w:rPr>
          <w:lang w:eastAsia="ja-JP"/>
        </w:rPr>
        <w:t>bcarrier during demodulation – is very small and does not justify any special measures.</w:t>
      </w:r>
    </w:p>
    <w:p w:rsidR="00DD4245" w:rsidRPr="00CD4414" w:rsidRDefault="00D4239B" w:rsidP="00DD4245">
      <w:pPr>
        <w:pStyle w:val="BodyText"/>
        <w:rPr>
          <w:b/>
          <w:i/>
          <w:lang w:eastAsia="ja-JP"/>
        </w:rPr>
      </w:pPr>
      <w:r w:rsidRPr="00590538">
        <w:rPr>
          <w:b/>
          <w:i/>
          <w:lang w:eastAsia="ja-JP"/>
        </w:rPr>
        <w:t xml:space="preserve">Proposal 1: In </w:t>
      </w:r>
      <w:r w:rsidR="00590538" w:rsidRPr="00590538">
        <w:rPr>
          <w:b/>
          <w:i/>
          <w:lang w:eastAsia="ja-JP"/>
        </w:rPr>
        <w:t xml:space="preserve">a </w:t>
      </w:r>
      <w:r w:rsidRPr="00590538">
        <w:rPr>
          <w:b/>
          <w:i/>
          <w:lang w:eastAsia="ja-JP"/>
        </w:rPr>
        <w:t>DL</w:t>
      </w:r>
      <w:r w:rsidR="00590538" w:rsidRPr="00590538">
        <w:rPr>
          <w:b/>
          <w:i/>
          <w:lang w:eastAsia="ja-JP"/>
        </w:rPr>
        <w:t xml:space="preserve"> transmission to a UE</w:t>
      </w:r>
      <w:r w:rsidRPr="00590538">
        <w:rPr>
          <w:b/>
          <w:i/>
          <w:lang w:eastAsia="ja-JP"/>
        </w:rPr>
        <w:t xml:space="preserve">, the subcarrier overlapping with the DC subcarrier of </w:t>
      </w:r>
      <w:r w:rsidR="00590538" w:rsidRPr="00590538">
        <w:rPr>
          <w:b/>
          <w:i/>
          <w:lang w:eastAsia="ja-JP"/>
        </w:rPr>
        <w:t>the</w:t>
      </w:r>
      <w:r w:rsidRPr="00590538">
        <w:rPr>
          <w:b/>
          <w:i/>
          <w:lang w:eastAsia="ja-JP"/>
        </w:rPr>
        <w:t xml:space="preserve"> </w:t>
      </w:r>
      <w:r w:rsidR="00590538" w:rsidRPr="00590538">
        <w:rPr>
          <w:b/>
          <w:i/>
          <w:lang w:eastAsia="ja-JP"/>
        </w:rPr>
        <w:t>receiving UE</w:t>
      </w:r>
      <w:r w:rsidRPr="00590538">
        <w:rPr>
          <w:b/>
          <w:i/>
          <w:lang w:eastAsia="ja-JP"/>
        </w:rPr>
        <w:t xml:space="preserve"> is </w:t>
      </w:r>
      <w:r w:rsidR="00590538" w:rsidRPr="00590538">
        <w:rPr>
          <w:b/>
          <w:i/>
          <w:lang w:eastAsia="ja-JP"/>
        </w:rPr>
        <w:t>modulated</w:t>
      </w:r>
      <w:r w:rsidRPr="00590538">
        <w:rPr>
          <w:b/>
          <w:i/>
          <w:lang w:eastAsia="ja-JP"/>
        </w:rPr>
        <w:t xml:space="preserve"> in the same way as other subcarriers of the same PRB</w:t>
      </w:r>
      <w:r w:rsidR="00590538" w:rsidRPr="00590538">
        <w:rPr>
          <w:b/>
          <w:i/>
          <w:lang w:eastAsia="ja-JP"/>
        </w:rPr>
        <w:t>.</w:t>
      </w:r>
    </w:p>
    <w:p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:rsidR="00DD4245" w:rsidRDefault="00DD4245" w:rsidP="00DD4245">
      <w:pPr>
        <w:pStyle w:val="BodyText"/>
      </w:pPr>
      <w:r>
        <w:t xml:space="preserve">It is suggested </w:t>
      </w:r>
      <w:r w:rsidR="00590538">
        <w:t xml:space="preserve">for DL transmissions to </w:t>
      </w:r>
      <w:r w:rsidR="00CD4414">
        <w:t>modulate</w:t>
      </w:r>
      <w:r w:rsidR="00590538">
        <w:t xml:space="preserve"> the subcarrier overlapping with a UE’s DC subcarrier in</w:t>
      </w:r>
      <w:r w:rsidR="0010795C">
        <w:t xml:space="preserve"> the same way as</w:t>
      </w:r>
      <w:r w:rsidR="00590538">
        <w:t xml:space="preserve"> the remaining subcarriers of the PRB.</w:t>
      </w:r>
      <w:r>
        <w:t xml:space="preserve"> </w:t>
      </w:r>
    </w:p>
    <w:p w:rsidR="00CD4414" w:rsidRDefault="00CD4414" w:rsidP="00DD4245">
      <w:pPr>
        <w:pStyle w:val="BodyText"/>
        <w:rPr>
          <w:b/>
          <w:i/>
          <w:lang w:eastAsia="ja-JP"/>
        </w:rPr>
      </w:pPr>
      <w:r w:rsidRPr="00590538">
        <w:rPr>
          <w:b/>
          <w:i/>
          <w:lang w:eastAsia="ja-JP"/>
        </w:rPr>
        <w:t>Observation 1: Ignoring the information transmitted on the DC subcarrier slightly increases the effective code rate. The code rate increase is worst for a single PRB allocation and gets smaller for wider allocation.</w:t>
      </w:r>
    </w:p>
    <w:p w:rsidR="00CD4414" w:rsidRDefault="00CD4414" w:rsidP="00CD4414">
      <w:pPr>
        <w:pStyle w:val="BodyText"/>
        <w:rPr>
          <w:b/>
          <w:i/>
          <w:lang w:eastAsia="ja-JP"/>
        </w:rPr>
      </w:pPr>
      <w:r w:rsidRPr="00590538">
        <w:rPr>
          <w:b/>
          <w:i/>
          <w:lang w:eastAsia="ja-JP"/>
        </w:rPr>
        <w:t>Proposal 1: In a DL transmission to a UE, the subcarrier overlapping with the DC subcarrier of the receiving UE is modulated in the same way as other subcarriers of the same PRB.</w:t>
      </w:r>
    </w:p>
    <w:p w:rsidR="00CD4414" w:rsidRDefault="00CD4414" w:rsidP="00CD4414">
      <w:pPr>
        <w:pStyle w:val="Heading1"/>
        <w:spacing w:before="180"/>
        <w:ind w:left="562" w:hanging="562"/>
      </w:pPr>
      <w:bookmarkStart w:id="4" w:name="_Ref462310550"/>
      <w:r>
        <w:lastRenderedPageBreak/>
        <w:t>References</w:t>
      </w:r>
      <w:bookmarkEnd w:id="4"/>
    </w:p>
    <w:p w:rsidR="008920DF" w:rsidRPr="0010795C" w:rsidRDefault="008920DF" w:rsidP="008920DF">
      <w:pPr>
        <w:pStyle w:val="Reference"/>
        <w:rPr>
          <w:rFonts w:ascii="Times New Roman" w:hAnsi="Times New Roman"/>
          <w:lang w:val="it-IT"/>
        </w:rPr>
      </w:pPr>
      <w:bookmarkStart w:id="5" w:name="_Ref458160784"/>
      <w:bookmarkStart w:id="6" w:name="_Ref458615491"/>
      <w:r>
        <w:t xml:space="preserve"> </w:t>
      </w:r>
      <w:bookmarkStart w:id="7" w:name="_Ref462310565"/>
      <w:r w:rsidRPr="0010795C">
        <w:rPr>
          <w:rFonts w:ascii="Times New Roman" w:hAnsi="Times New Roman"/>
        </w:rPr>
        <w:t xml:space="preserve">“RAN1 Chairman’s Notes”, </w:t>
      </w:r>
      <w:bookmarkEnd w:id="5"/>
      <w:r w:rsidRPr="0010795C">
        <w:rPr>
          <w:rFonts w:ascii="Times New Roman" w:hAnsi="Times New Roman"/>
        </w:rPr>
        <w:t>3GPP TSG RAN WG1 Meeting #86, August 2016.</w:t>
      </w:r>
      <w:bookmarkEnd w:id="6"/>
      <w:bookmarkEnd w:id="7"/>
    </w:p>
    <w:p w:rsidR="00CD4414" w:rsidRPr="008920DF" w:rsidRDefault="00CD4414" w:rsidP="00CD4414">
      <w:pPr>
        <w:pStyle w:val="BodyText"/>
        <w:rPr>
          <w:lang w:val="it-IT"/>
        </w:rPr>
      </w:pPr>
    </w:p>
    <w:p w:rsidR="00CD4414" w:rsidRPr="00590538" w:rsidRDefault="00CD4414" w:rsidP="00CD4414">
      <w:pPr>
        <w:pStyle w:val="BodyText"/>
        <w:rPr>
          <w:b/>
          <w:i/>
          <w:lang w:eastAsia="ja-JP"/>
        </w:rPr>
      </w:pPr>
    </w:p>
    <w:sectPr w:rsidR="00CD4414" w:rsidRPr="005905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A23" w:rsidRDefault="00152A23">
      <w:r>
        <w:separator/>
      </w:r>
    </w:p>
  </w:endnote>
  <w:endnote w:type="continuationSeparator" w:id="0">
    <w:p w:rsidR="00152A23" w:rsidRDefault="0015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A23" w:rsidRDefault="00152A23">
      <w:r>
        <w:separator/>
      </w:r>
    </w:p>
  </w:footnote>
  <w:footnote w:type="continuationSeparator" w:id="0">
    <w:p w:rsidR="00152A23" w:rsidRDefault="00152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152A2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4"/>
  </w:num>
  <w:num w:numId="10">
    <w:abstractNumId w:val="13"/>
  </w:num>
  <w:num w:numId="11">
    <w:abstractNumId w:val="14"/>
  </w:num>
  <w:num w:numId="12">
    <w:abstractNumId w:val="11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613D3"/>
    <w:rsid w:val="000A258F"/>
    <w:rsid w:val="001018DF"/>
    <w:rsid w:val="0010795C"/>
    <w:rsid w:val="00112E18"/>
    <w:rsid w:val="00114B6A"/>
    <w:rsid w:val="00141448"/>
    <w:rsid w:val="00152A23"/>
    <w:rsid w:val="00175D32"/>
    <w:rsid w:val="00191E60"/>
    <w:rsid w:val="001B4110"/>
    <w:rsid w:val="001C5CE9"/>
    <w:rsid w:val="0021013F"/>
    <w:rsid w:val="00214784"/>
    <w:rsid w:val="00290099"/>
    <w:rsid w:val="002D0AB6"/>
    <w:rsid w:val="002E6A70"/>
    <w:rsid w:val="00304706"/>
    <w:rsid w:val="00343A18"/>
    <w:rsid w:val="00350180"/>
    <w:rsid w:val="00361CA8"/>
    <w:rsid w:val="0037486E"/>
    <w:rsid w:val="003875A3"/>
    <w:rsid w:val="003A3E47"/>
    <w:rsid w:val="004067C0"/>
    <w:rsid w:val="00422F7B"/>
    <w:rsid w:val="004837C7"/>
    <w:rsid w:val="004B57FD"/>
    <w:rsid w:val="004C321E"/>
    <w:rsid w:val="004E70DB"/>
    <w:rsid w:val="00525831"/>
    <w:rsid w:val="00537B4C"/>
    <w:rsid w:val="0054164C"/>
    <w:rsid w:val="00541E43"/>
    <w:rsid w:val="0055264E"/>
    <w:rsid w:val="0056282E"/>
    <w:rsid w:val="00570BCE"/>
    <w:rsid w:val="00587AD2"/>
    <w:rsid w:val="00590538"/>
    <w:rsid w:val="005C439D"/>
    <w:rsid w:val="005F1EBA"/>
    <w:rsid w:val="0061336B"/>
    <w:rsid w:val="0062673F"/>
    <w:rsid w:val="00665E2A"/>
    <w:rsid w:val="006A286A"/>
    <w:rsid w:val="006B271B"/>
    <w:rsid w:val="00751E66"/>
    <w:rsid w:val="0075384C"/>
    <w:rsid w:val="007569CA"/>
    <w:rsid w:val="007A01C0"/>
    <w:rsid w:val="00815566"/>
    <w:rsid w:val="00834DE7"/>
    <w:rsid w:val="00855236"/>
    <w:rsid w:val="008920DF"/>
    <w:rsid w:val="008A0B64"/>
    <w:rsid w:val="008B23D4"/>
    <w:rsid w:val="008E31D2"/>
    <w:rsid w:val="008F77A7"/>
    <w:rsid w:val="0097401A"/>
    <w:rsid w:val="009A6BB8"/>
    <w:rsid w:val="009B2E48"/>
    <w:rsid w:val="009C60EA"/>
    <w:rsid w:val="009E70EF"/>
    <w:rsid w:val="009F4079"/>
    <w:rsid w:val="00A015E4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C1363"/>
    <w:rsid w:val="00AC2A5F"/>
    <w:rsid w:val="00AE3947"/>
    <w:rsid w:val="00B00FDB"/>
    <w:rsid w:val="00B32D01"/>
    <w:rsid w:val="00B368D9"/>
    <w:rsid w:val="00B52C5F"/>
    <w:rsid w:val="00BA2CDD"/>
    <w:rsid w:val="00BA3D9B"/>
    <w:rsid w:val="00BA76BC"/>
    <w:rsid w:val="00BF7E13"/>
    <w:rsid w:val="00C03087"/>
    <w:rsid w:val="00C1560A"/>
    <w:rsid w:val="00C326A6"/>
    <w:rsid w:val="00C50B3C"/>
    <w:rsid w:val="00C55346"/>
    <w:rsid w:val="00C61496"/>
    <w:rsid w:val="00C83C8A"/>
    <w:rsid w:val="00C93774"/>
    <w:rsid w:val="00CD4414"/>
    <w:rsid w:val="00CE02E7"/>
    <w:rsid w:val="00CE28B2"/>
    <w:rsid w:val="00CF2225"/>
    <w:rsid w:val="00CF67BE"/>
    <w:rsid w:val="00D02349"/>
    <w:rsid w:val="00D03119"/>
    <w:rsid w:val="00D04257"/>
    <w:rsid w:val="00D350E3"/>
    <w:rsid w:val="00D4239B"/>
    <w:rsid w:val="00D516DD"/>
    <w:rsid w:val="00D67739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F21365"/>
    <w:rsid w:val="00F37D49"/>
    <w:rsid w:val="00FB04C4"/>
    <w:rsid w:val="00FB363A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8D63E0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6B3E5-4E32-4F87-AC4E-BB38E8C0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3</cp:revision>
  <dcterms:created xsi:type="dcterms:W3CDTF">2016-09-30T07:12:00Z</dcterms:created>
  <dcterms:modified xsi:type="dcterms:W3CDTF">2016-09-30T13:25:00Z</dcterms:modified>
</cp:coreProperties>
</file>